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313A01" w:rsidRDefault="008B4D2C" w:rsidP="00313A01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6 –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rectificativă de impunere în vederea stabilirii cuantumului taxei speciale de salubrizare datorată de utilizatori casnici proprietari de imobile (pentru imobile închiriate persoanelor juridice)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06</w:t>
      </w:r>
    </w:p>
    <w:p w:rsidR="008B4D2C" w:rsidRPr="006D2FA2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6D2FA2">
        <w:rPr>
          <w:rFonts w:ascii="Times New Roman" w:hAnsi="Times New Roman"/>
          <w:b/>
          <w:noProof w:val="0"/>
          <w:lang w:val="ro-RO"/>
        </w:rPr>
        <w:t>DECLARAŢIE RECTIFICATIVĂ DE IMPUNERE</w:t>
      </w:r>
    </w:p>
    <w:p w:rsidR="008B4D2C" w:rsidRPr="006D2FA2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6D2FA2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proprietari de imobile persoane fizice/juridice, pentru imobile închiriate persoanelor juridice (inclusiv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PFA-uri</w:t>
      </w:r>
      <w:proofErr w:type="spellEnd"/>
      <w:r w:rsidRPr="006D2FA2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II-uri</w:t>
      </w:r>
      <w:proofErr w:type="spellEnd"/>
      <w:r w:rsidRPr="006D2FA2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etc</w:t>
      </w:r>
      <w:proofErr w:type="spellEnd"/>
      <w:r w:rsidRPr="006D2FA2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Subsemnatul(a)/subscrisa _____________________________având calitate de proprietar al imobilului situat în localitatea _______________________ ,str. _______________________, nr.___,bl.___,sc.___, ap.____, domiciliu/sediu în localitatea ________________________ , str.__________________________ , nr.____,bl.____,sc.____,ap.____ , posesor al _______ seria ______  nr.________________, C.N.P/C.U.I. ____________________________________ , având locul de muncă la/pensionar _______________________________________________________________, declar pe proprie răspundere că imobilul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următoarea:</w:t>
      </w:r>
    </w:p>
    <w:tbl>
      <w:tblPr>
        <w:tblW w:w="5000" w:type="pct"/>
        <w:tblLayout w:type="fixed"/>
        <w:tblLook w:val="0000"/>
      </w:tblPr>
      <w:tblGrid>
        <w:gridCol w:w="3652"/>
        <w:gridCol w:w="2268"/>
        <w:gridCol w:w="2126"/>
        <w:gridCol w:w="1530"/>
      </w:tblGrid>
      <w:tr w:rsidR="008B4D2C" w:rsidRPr="00D735C7" w:rsidTr="00AB6889">
        <w:trPr>
          <w:cantSplit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 xml:space="preserve">Denumirea persoanei juridice </w:t>
            </w:r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(inclusiv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PFA-uri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II-uri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etc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>)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Adresa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Domeniul de activitate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Certificat unic de înregistrare la registrul comerţului</w:t>
            </w: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Se vor  trece ÎN TABEL datele tuturor persoanelor juridice care îşi desfăşoară activitatea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Această Declaraţie rectificativă va fi însoţită de Declaraţiile rectificative de impunere pentru fiecare persoană juridică (Model 8) rezidentă la adresa menţionată care nu se regăseşte în Declaraţia de </w:t>
      </w:r>
      <w:r w:rsidRPr="00D735C7">
        <w:rPr>
          <w:rFonts w:ascii="Times New Roman" w:hAnsi="Times New Roman"/>
          <w:noProof w:val="0"/>
          <w:color w:val="000000"/>
          <w:lang w:val="ro-RO"/>
        </w:rPr>
        <w:t>impunere iniţială.</w:t>
      </w:r>
    </w:p>
    <w:p w:rsidR="0058515B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Declar pe proprie răspundere, cunoscând prevederile art. 326 Cod Penal referitoare la falsul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, că toate datele furnizate în această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precum și documentele atașate sunt conforme cu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realitatea.Cantitatea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estimata pe care o generez se modifica din ...........kg/an in..........kg/a</w:t>
      </w:r>
      <w:r w:rsidR="0015720C">
        <w:rPr>
          <w:rFonts w:ascii="Times New Roman" w:hAnsi="Times New Roman"/>
          <w:noProof w:val="0"/>
          <w:color w:val="000000"/>
          <w:lang w:val="ro-RO"/>
        </w:rPr>
        <w:t>n</w:t>
      </w:r>
    </w:p>
    <w:p w:rsidR="008B4D2C" w:rsidRPr="00D735C7" w:rsidRDefault="008B4D2C" w:rsidP="0058515B">
      <w:pPr>
        <w:spacing w:after="100" w:line="240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4F1" w:rsidRDefault="00A154F1" w:rsidP="008A1A1D">
      <w:pPr>
        <w:spacing w:line="240" w:lineRule="auto"/>
      </w:pPr>
      <w:r>
        <w:separator/>
      </w:r>
    </w:p>
  </w:endnote>
  <w:endnote w:type="continuationSeparator" w:id="0">
    <w:p w:rsidR="00A154F1" w:rsidRDefault="00A154F1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39" w:rsidRDefault="004F36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39" w:rsidRDefault="004F36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39" w:rsidRDefault="004F3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4F1" w:rsidRDefault="00A154F1" w:rsidP="008A1A1D">
      <w:pPr>
        <w:spacing w:line="240" w:lineRule="auto"/>
      </w:pPr>
      <w:r>
        <w:separator/>
      </w:r>
    </w:p>
  </w:footnote>
  <w:footnote w:type="continuationSeparator" w:id="0">
    <w:p w:rsidR="00A154F1" w:rsidRDefault="00A154F1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39" w:rsidRDefault="004F36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4F3639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39" w:rsidRDefault="004F36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5720C"/>
    <w:rsid w:val="0016290D"/>
    <w:rsid w:val="00162A86"/>
    <w:rsid w:val="00203CB1"/>
    <w:rsid w:val="002B3842"/>
    <w:rsid w:val="002F18DD"/>
    <w:rsid w:val="00306244"/>
    <w:rsid w:val="00313A01"/>
    <w:rsid w:val="003B3B12"/>
    <w:rsid w:val="003D56E0"/>
    <w:rsid w:val="004D28E3"/>
    <w:rsid w:val="004F3639"/>
    <w:rsid w:val="00550055"/>
    <w:rsid w:val="0058515B"/>
    <w:rsid w:val="00676BA2"/>
    <w:rsid w:val="0069725E"/>
    <w:rsid w:val="007A076F"/>
    <w:rsid w:val="008A1A1D"/>
    <w:rsid w:val="008B2F22"/>
    <w:rsid w:val="008B4D2C"/>
    <w:rsid w:val="008F1FFB"/>
    <w:rsid w:val="009A31E1"/>
    <w:rsid w:val="009B5FBA"/>
    <w:rsid w:val="009B6E4A"/>
    <w:rsid w:val="009D0465"/>
    <w:rsid w:val="00A154F1"/>
    <w:rsid w:val="00A770E4"/>
    <w:rsid w:val="00AD1A69"/>
    <w:rsid w:val="00BC62F2"/>
    <w:rsid w:val="00C272E5"/>
    <w:rsid w:val="00C50928"/>
    <w:rsid w:val="00CF0716"/>
    <w:rsid w:val="00D01036"/>
    <w:rsid w:val="00D06E40"/>
    <w:rsid w:val="00D85AAA"/>
    <w:rsid w:val="00DB2CBF"/>
    <w:rsid w:val="00E37A0C"/>
    <w:rsid w:val="00E84CDC"/>
    <w:rsid w:val="00EC123F"/>
    <w:rsid w:val="00ED782A"/>
    <w:rsid w:val="00F13181"/>
    <w:rsid w:val="00F1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4</cp:revision>
  <cp:lastPrinted>2022-09-19T11:04:00Z</cp:lastPrinted>
  <dcterms:created xsi:type="dcterms:W3CDTF">2022-09-19T11:38:00Z</dcterms:created>
  <dcterms:modified xsi:type="dcterms:W3CDTF">2022-09-21T08:42:00Z</dcterms:modified>
</cp:coreProperties>
</file>